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534DE2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BC659C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</w:t>
      </w:r>
      <w:r w:rsidR="008D461D">
        <w:rPr>
          <w:rFonts w:ascii="Times New Roman" w:hAnsi="Times New Roman"/>
          <w:b/>
          <w:sz w:val="28"/>
          <w:szCs w:val="28"/>
        </w:rPr>
        <w:t>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12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жилищно-коммунального хозяйства Роговского сельского поселения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BC659C">
        <w:rPr>
          <w:rFonts w:ascii="Times New Roman" w:hAnsi="Times New Roman"/>
          <w:b/>
          <w:sz w:val="28"/>
          <w:szCs w:val="28"/>
        </w:rPr>
        <w:t xml:space="preserve">  за 9 месяцев </w:t>
      </w:r>
      <w:r w:rsidR="008D461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BC659C">
        <w:rPr>
          <w:rFonts w:ascii="Times New Roman" w:hAnsi="Times New Roman"/>
          <w:sz w:val="28"/>
          <w:szCs w:val="28"/>
        </w:rPr>
        <w:t xml:space="preserve">9 месяцев 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8D461D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534DE2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D461D">
        <w:rPr>
          <w:rFonts w:ascii="Times New Roman" w:eastAsia="Times New Roman" w:hAnsi="Times New Roman" w:cs="Calibri"/>
          <w:sz w:val="24"/>
          <w:szCs w:val="24"/>
        </w:rPr>
        <w:t>09</w:t>
      </w:r>
      <w:r w:rsidR="00BC659C">
        <w:rPr>
          <w:rFonts w:ascii="Times New Roman" w:eastAsia="Times New Roman" w:hAnsi="Times New Roman" w:cs="Calibri"/>
          <w:sz w:val="24"/>
          <w:szCs w:val="24"/>
        </w:rPr>
        <w:t>.11</w:t>
      </w:r>
      <w:r w:rsidR="008D461D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BC659C">
        <w:rPr>
          <w:rFonts w:ascii="Times New Roman" w:eastAsia="Times New Roman" w:hAnsi="Times New Roman" w:cs="Calibri"/>
          <w:sz w:val="24"/>
          <w:szCs w:val="24"/>
        </w:rPr>
        <w:t>12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C659C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8D461D">
        <w:rPr>
          <w:rFonts w:ascii="Times New Roman" w:hAnsi="Times New Roman" w:cs="Times New Roman"/>
          <w:sz w:val="24"/>
          <w:szCs w:val="24"/>
        </w:rPr>
        <w:t>21</w:t>
      </w:r>
      <w:r w:rsidR="002270CD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35006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350"/>
        <w:gridCol w:w="1276"/>
        <w:gridCol w:w="1843"/>
        <w:gridCol w:w="1700"/>
        <w:gridCol w:w="993"/>
        <w:gridCol w:w="1558"/>
      </w:tblGrid>
      <w:tr w:rsidR="00303637" w:rsidRPr="00CF1838" w:rsidTr="002F022E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2F022E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184207" w:rsidRDefault="00EC41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5284</w:t>
            </w:r>
            <w:r w:rsidR="00315128" w:rsidRPr="001842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7C24DF" w:rsidRPr="00184207" w:rsidRDefault="00EC41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5284</w:t>
            </w:r>
            <w:r w:rsidR="00184207" w:rsidRPr="001842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C24DF" w:rsidRPr="00184207" w:rsidRDefault="00184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2198,0</w:t>
            </w:r>
          </w:p>
        </w:tc>
        <w:tc>
          <w:tcPr>
            <w:tcW w:w="1558" w:type="dxa"/>
          </w:tcPr>
          <w:p w:rsidR="00F8058B" w:rsidRDefault="00EC41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3086,9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350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AC7E2D" w:rsidRPr="00913394" w:rsidRDefault="00EC59C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652,4</w:t>
            </w:r>
          </w:p>
        </w:tc>
        <w:tc>
          <w:tcPr>
            <w:tcW w:w="1700" w:type="dxa"/>
          </w:tcPr>
          <w:p w:rsidR="00AC7E2D" w:rsidRPr="00913394" w:rsidRDefault="00EC59C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652,4</w:t>
            </w:r>
          </w:p>
        </w:tc>
        <w:tc>
          <w:tcPr>
            <w:tcW w:w="993" w:type="dxa"/>
          </w:tcPr>
          <w:p w:rsidR="00AC7E2D" w:rsidRPr="00913394" w:rsidRDefault="0018420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372,7</w:t>
            </w:r>
          </w:p>
        </w:tc>
        <w:tc>
          <w:tcPr>
            <w:tcW w:w="1558" w:type="dxa"/>
          </w:tcPr>
          <w:p w:rsidR="00AC7E2D" w:rsidRPr="00913394" w:rsidRDefault="0018420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279,7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700" w:type="dxa"/>
          </w:tcPr>
          <w:p w:rsidR="002F022E" w:rsidRPr="00913394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993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558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113,8</w:t>
            </w:r>
          </w:p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272,4</w:t>
            </w:r>
          </w:p>
        </w:tc>
        <w:tc>
          <w:tcPr>
            <w:tcW w:w="1700" w:type="dxa"/>
          </w:tcPr>
          <w:p w:rsidR="002F022E" w:rsidRPr="00913394" w:rsidRDefault="002F022E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272,4</w:t>
            </w:r>
          </w:p>
        </w:tc>
        <w:tc>
          <w:tcPr>
            <w:tcW w:w="993" w:type="dxa"/>
          </w:tcPr>
          <w:p w:rsidR="002F022E" w:rsidRPr="00913394" w:rsidRDefault="00184207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558" w:type="dxa"/>
          </w:tcPr>
          <w:p w:rsidR="002F022E" w:rsidRPr="00913394" w:rsidRDefault="00184207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249,0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700" w:type="dxa"/>
          </w:tcPr>
          <w:p w:rsidR="002F022E" w:rsidRPr="00913394" w:rsidRDefault="002F022E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993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1558" w:type="dxa"/>
          </w:tcPr>
          <w:p w:rsidR="002F022E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22,8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315128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4173,4</w:t>
            </w:r>
          </w:p>
        </w:tc>
        <w:tc>
          <w:tcPr>
            <w:tcW w:w="1700" w:type="dxa"/>
          </w:tcPr>
          <w:p w:rsidR="002F022E" w:rsidRPr="00913394" w:rsidRDefault="0018420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4173,4</w:t>
            </w:r>
          </w:p>
        </w:tc>
        <w:tc>
          <w:tcPr>
            <w:tcW w:w="993" w:type="dxa"/>
          </w:tcPr>
          <w:p w:rsidR="002F022E" w:rsidRPr="00913394" w:rsidRDefault="0018420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1751,8</w:t>
            </w:r>
          </w:p>
        </w:tc>
        <w:tc>
          <w:tcPr>
            <w:tcW w:w="1558" w:type="dxa"/>
          </w:tcPr>
          <w:p w:rsidR="002F022E" w:rsidRDefault="0018420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2421,6</w:t>
            </w:r>
          </w:p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E53E8C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Основное</w:t>
            </w:r>
          </w:p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мероприятие 1.6</w:t>
            </w:r>
          </w:p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16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2F022E" w:rsidRPr="00491698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022E" w:rsidRPr="00491698" w:rsidRDefault="002F022E" w:rsidP="009118C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491698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 w:rsidRPr="00491698">
              <w:rPr>
                <w:rFonts w:ascii="Times New Roman" w:hAnsi="Times New Roman"/>
              </w:rPr>
              <w:t xml:space="preserve">Осуществление капитального ремонта памятника,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</w:t>
            </w:r>
            <w:r w:rsidRPr="00491698">
              <w:rPr>
                <w:rFonts w:ascii="Times New Roman" w:hAnsi="Times New Roman"/>
              </w:rPr>
              <w:lastRenderedPageBreak/>
              <w:t>условия для сохранения памятников Великой Отечественной войны на территории Роговского сельского поселения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2F022E" w:rsidRPr="00491698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022E" w:rsidRDefault="002F022E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700" w:type="dxa"/>
          </w:tcPr>
          <w:p w:rsidR="002F022E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558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518A8" w:rsidRPr="00CF1838" w:rsidTr="002F022E">
        <w:trPr>
          <w:trHeight w:val="36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2574A3">
              <w:rPr>
                <w:rFonts w:ascii="Times New Roman" w:hAnsi="Times New Roman" w:cs="Times New Roman"/>
              </w:rPr>
              <w:t>2</w:t>
            </w:r>
            <w:r w:rsidR="002F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518A8" w:rsidRPr="00CF1838" w:rsidTr="002F022E">
        <w:trPr>
          <w:trHeight w:val="20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8518A8" w:rsidRPr="00F37829" w:rsidRDefault="008518A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518A8" w:rsidRPr="00315128" w:rsidRDefault="00EC59C3" w:rsidP="00DC258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420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700" w:type="dxa"/>
          </w:tcPr>
          <w:p w:rsidR="008518A8" w:rsidRPr="00303637" w:rsidRDefault="00EC59C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8518A8" w:rsidRPr="00303637" w:rsidRDefault="0018420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8" w:type="dxa"/>
          </w:tcPr>
          <w:p w:rsidR="008518A8" w:rsidRDefault="00184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F022E" w:rsidRPr="00CF1838" w:rsidTr="002F022E">
        <w:trPr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2F022E" w:rsidRPr="00F37829" w:rsidRDefault="005A3A5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22E"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2F022E"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315128" w:rsidRDefault="002F022E" w:rsidP="00AD33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420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700" w:type="dxa"/>
          </w:tcPr>
          <w:p w:rsidR="002F022E" w:rsidRPr="00303637" w:rsidRDefault="002F022E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2F022E" w:rsidRPr="00303637" w:rsidRDefault="00184207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8" w:type="dxa"/>
          </w:tcPr>
          <w:p w:rsidR="002F022E" w:rsidRDefault="00184207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  <w:p w:rsidR="002F022E" w:rsidRPr="00303637" w:rsidRDefault="002F022E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518A8" w:rsidRPr="00CF1838" w:rsidTr="002F022E">
        <w:trPr>
          <w:trHeight w:val="1711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2F022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534DE2" w:rsidRPr="00CF1838" w:rsidTr="002F022E">
        <w:trPr>
          <w:tblCellSpacing w:w="5" w:type="nil"/>
        </w:trPr>
        <w:tc>
          <w:tcPr>
            <w:tcW w:w="426" w:type="dxa"/>
            <w:vMerge w:val="restart"/>
          </w:tcPr>
          <w:p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34DE2" w:rsidRPr="00303637" w:rsidRDefault="00C67A08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</w:t>
            </w:r>
            <w:r w:rsidR="001842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534DE2" w:rsidRPr="00303637" w:rsidRDefault="00EC4127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5312,4</w:t>
            </w:r>
          </w:p>
        </w:tc>
        <w:tc>
          <w:tcPr>
            <w:tcW w:w="993" w:type="dxa"/>
          </w:tcPr>
          <w:p w:rsidR="00534DE2" w:rsidRPr="00303637" w:rsidRDefault="005875DC" w:rsidP="002574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2218,6</w:t>
            </w:r>
          </w:p>
        </w:tc>
        <w:tc>
          <w:tcPr>
            <w:tcW w:w="1558" w:type="dxa"/>
          </w:tcPr>
          <w:p w:rsidR="00534DE2" w:rsidRDefault="00C67A08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3093,8</w:t>
            </w:r>
          </w:p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34DE2" w:rsidRPr="00CF1838" w:rsidTr="002F022E">
        <w:trPr>
          <w:tblCellSpacing w:w="5" w:type="nil"/>
        </w:trPr>
        <w:tc>
          <w:tcPr>
            <w:tcW w:w="426" w:type="dxa"/>
            <w:vMerge/>
          </w:tcPr>
          <w:p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34DE2" w:rsidRPr="00303637" w:rsidRDefault="00EC4127" w:rsidP="00911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5312,4</w:t>
            </w:r>
          </w:p>
        </w:tc>
        <w:tc>
          <w:tcPr>
            <w:tcW w:w="1700" w:type="dxa"/>
          </w:tcPr>
          <w:p w:rsidR="00534DE2" w:rsidRPr="00303637" w:rsidRDefault="00EC4127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5312,4</w:t>
            </w:r>
          </w:p>
        </w:tc>
        <w:tc>
          <w:tcPr>
            <w:tcW w:w="993" w:type="dxa"/>
          </w:tcPr>
          <w:p w:rsidR="00534DE2" w:rsidRPr="00303637" w:rsidRDefault="005875DC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2218,6</w:t>
            </w:r>
          </w:p>
        </w:tc>
        <w:tc>
          <w:tcPr>
            <w:tcW w:w="1558" w:type="dxa"/>
          </w:tcPr>
          <w:p w:rsidR="00534DE2" w:rsidRDefault="00C67A08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3093,8</w:t>
            </w:r>
          </w:p>
          <w:p w:rsidR="00534DE2" w:rsidRPr="00303637" w:rsidRDefault="00534DE2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2F374A">
        <w:rPr>
          <w:rFonts w:ascii="Times New Roman" w:hAnsi="Times New Roman"/>
          <w:sz w:val="32"/>
          <w:szCs w:val="32"/>
        </w:rPr>
        <w:t>9 месяцев</w:t>
      </w:r>
      <w:r w:rsidR="00A31A38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="00A31A38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2F374A">
        <w:rPr>
          <w:rFonts w:ascii="Times New Roman" w:eastAsia="Times New Roman" w:hAnsi="Times New Roman"/>
          <w:sz w:val="28"/>
          <w:szCs w:val="28"/>
          <w:lang w:eastAsia="ru-RU"/>
        </w:rPr>
        <w:t>5312,4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2F374A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2F374A">
        <w:rPr>
          <w:rFonts w:ascii="Times New Roman" w:eastAsia="Times New Roman" w:hAnsi="Times New Roman"/>
          <w:sz w:val="28"/>
          <w:szCs w:val="28"/>
          <w:lang w:eastAsia="ru-RU"/>
        </w:rPr>
        <w:t>2218,6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11044B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FF2646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11044B">
        <w:rPr>
          <w:rFonts w:ascii="Times New Roman" w:hAnsi="Times New Roman"/>
          <w:sz w:val="28"/>
          <w:szCs w:val="28"/>
        </w:rPr>
        <w:t>5284,9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1044B">
        <w:rPr>
          <w:rFonts w:ascii="Times New Roman" w:hAnsi="Times New Roman"/>
          <w:sz w:val="28"/>
          <w:szCs w:val="28"/>
        </w:rPr>
        <w:t>2198,0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11044B">
        <w:rPr>
          <w:rFonts w:ascii="Times New Roman" w:hAnsi="Times New Roman"/>
          <w:sz w:val="28"/>
          <w:szCs w:val="28"/>
        </w:rPr>
        <w:t>41,6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FF2646">
        <w:rPr>
          <w:rFonts w:ascii="Times New Roman" w:hAnsi="Times New Roman"/>
          <w:sz w:val="28"/>
          <w:szCs w:val="28"/>
        </w:rPr>
        <w:t>» на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FF2646">
        <w:rPr>
          <w:rFonts w:ascii="Times New Roman" w:hAnsi="Times New Roman"/>
          <w:sz w:val="28"/>
          <w:szCs w:val="28"/>
        </w:rPr>
        <w:t>27,5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1044B">
        <w:rPr>
          <w:rFonts w:ascii="Times New Roman" w:hAnsi="Times New Roman"/>
          <w:sz w:val="28"/>
          <w:szCs w:val="28"/>
        </w:rPr>
        <w:t>20,6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11044B">
        <w:rPr>
          <w:rFonts w:ascii="Times New Roman" w:hAnsi="Times New Roman"/>
          <w:sz w:val="28"/>
          <w:szCs w:val="28"/>
        </w:rPr>
        <w:t>74,9</w:t>
      </w:r>
      <w:r w:rsidR="00F513D8">
        <w:rPr>
          <w:rFonts w:ascii="Times New Roman" w:hAnsi="Times New Roman"/>
          <w:sz w:val="28"/>
          <w:szCs w:val="28"/>
        </w:rPr>
        <w:t xml:space="preserve"> процентов</w:t>
      </w:r>
      <w:r w:rsidRPr="005753E6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2A" w:rsidRDefault="0096662A" w:rsidP="008A1698">
      <w:pPr>
        <w:spacing w:after="0" w:line="240" w:lineRule="auto"/>
      </w:pPr>
      <w:r>
        <w:separator/>
      </w:r>
    </w:p>
  </w:endnote>
  <w:endnote w:type="continuationSeparator" w:id="1">
    <w:p w:rsidR="0096662A" w:rsidRDefault="0096662A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96662A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2A" w:rsidRDefault="0096662A" w:rsidP="008A1698">
      <w:pPr>
        <w:spacing w:after="0" w:line="240" w:lineRule="auto"/>
      </w:pPr>
      <w:r>
        <w:separator/>
      </w:r>
    </w:p>
  </w:footnote>
  <w:footnote w:type="continuationSeparator" w:id="1">
    <w:p w:rsidR="0096662A" w:rsidRDefault="0096662A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FA"/>
    <w:rsid w:val="000B2BF1"/>
    <w:rsid w:val="000C4E1D"/>
    <w:rsid w:val="000E343C"/>
    <w:rsid w:val="0011044B"/>
    <w:rsid w:val="00163B73"/>
    <w:rsid w:val="00184207"/>
    <w:rsid w:val="00192809"/>
    <w:rsid w:val="001D4958"/>
    <w:rsid w:val="001E1AEF"/>
    <w:rsid w:val="002270CD"/>
    <w:rsid w:val="002574A3"/>
    <w:rsid w:val="002721B7"/>
    <w:rsid w:val="0029768B"/>
    <w:rsid w:val="002A58E4"/>
    <w:rsid w:val="002D38D9"/>
    <w:rsid w:val="002D472E"/>
    <w:rsid w:val="002F022E"/>
    <w:rsid w:val="002F374A"/>
    <w:rsid w:val="00303637"/>
    <w:rsid w:val="00315128"/>
    <w:rsid w:val="00335006"/>
    <w:rsid w:val="0034373F"/>
    <w:rsid w:val="00372958"/>
    <w:rsid w:val="003A21AA"/>
    <w:rsid w:val="003B3DB0"/>
    <w:rsid w:val="003C0458"/>
    <w:rsid w:val="00441325"/>
    <w:rsid w:val="004560DB"/>
    <w:rsid w:val="004653F1"/>
    <w:rsid w:val="00474F17"/>
    <w:rsid w:val="00491698"/>
    <w:rsid w:val="004D09F1"/>
    <w:rsid w:val="004D5089"/>
    <w:rsid w:val="00534DE2"/>
    <w:rsid w:val="00543988"/>
    <w:rsid w:val="00551AE5"/>
    <w:rsid w:val="005753E6"/>
    <w:rsid w:val="005875DC"/>
    <w:rsid w:val="005A3A57"/>
    <w:rsid w:val="005A7920"/>
    <w:rsid w:val="005E7F56"/>
    <w:rsid w:val="0060552E"/>
    <w:rsid w:val="00606892"/>
    <w:rsid w:val="0065414C"/>
    <w:rsid w:val="006F57C6"/>
    <w:rsid w:val="0075264D"/>
    <w:rsid w:val="0075544E"/>
    <w:rsid w:val="007602D2"/>
    <w:rsid w:val="0078737E"/>
    <w:rsid w:val="007C17D1"/>
    <w:rsid w:val="007C24DF"/>
    <w:rsid w:val="007F3096"/>
    <w:rsid w:val="008247D3"/>
    <w:rsid w:val="00844097"/>
    <w:rsid w:val="008518A8"/>
    <w:rsid w:val="0086628C"/>
    <w:rsid w:val="00883B1C"/>
    <w:rsid w:val="008A1698"/>
    <w:rsid w:val="008D461D"/>
    <w:rsid w:val="008D750D"/>
    <w:rsid w:val="008E37FF"/>
    <w:rsid w:val="00913394"/>
    <w:rsid w:val="0091725E"/>
    <w:rsid w:val="00926CBE"/>
    <w:rsid w:val="0096662A"/>
    <w:rsid w:val="00A161E8"/>
    <w:rsid w:val="00A20775"/>
    <w:rsid w:val="00A31A38"/>
    <w:rsid w:val="00A347C2"/>
    <w:rsid w:val="00A767D1"/>
    <w:rsid w:val="00AC7E2D"/>
    <w:rsid w:val="00AF4A5B"/>
    <w:rsid w:val="00B9263A"/>
    <w:rsid w:val="00BA6862"/>
    <w:rsid w:val="00BB40E2"/>
    <w:rsid w:val="00BC659C"/>
    <w:rsid w:val="00C67A08"/>
    <w:rsid w:val="00CD27D0"/>
    <w:rsid w:val="00D203FE"/>
    <w:rsid w:val="00D549F5"/>
    <w:rsid w:val="00D9263A"/>
    <w:rsid w:val="00DB2A70"/>
    <w:rsid w:val="00DD1E0E"/>
    <w:rsid w:val="00E03E6E"/>
    <w:rsid w:val="00E53E8C"/>
    <w:rsid w:val="00EB03CE"/>
    <w:rsid w:val="00EC4127"/>
    <w:rsid w:val="00EC59C3"/>
    <w:rsid w:val="00F2786E"/>
    <w:rsid w:val="00F37829"/>
    <w:rsid w:val="00F50047"/>
    <w:rsid w:val="00F513D8"/>
    <w:rsid w:val="00F8058B"/>
    <w:rsid w:val="00F92AE4"/>
    <w:rsid w:val="00FE0B45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401-F6D5-4289-B94B-AAF2F15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2021-11-18T06:01:00Z</cp:lastPrinted>
  <dcterms:created xsi:type="dcterms:W3CDTF">2019-08-07T06:38:00Z</dcterms:created>
  <dcterms:modified xsi:type="dcterms:W3CDTF">2021-11-18T06:21:00Z</dcterms:modified>
</cp:coreProperties>
</file>