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8842E1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BB6D96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  2020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 w:rsidR="00BB6D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87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DC1112">
        <w:rPr>
          <w:rFonts w:ascii="Times New Roman" w:hAnsi="Times New Roman"/>
          <w:b/>
          <w:sz w:val="24"/>
          <w:szCs w:val="24"/>
        </w:rPr>
        <w:t>Муниципальная политика</w:t>
      </w:r>
      <w:r w:rsidR="003B3DB0">
        <w:rPr>
          <w:rFonts w:ascii="Times New Roman" w:hAnsi="Times New Roman"/>
          <w:b/>
          <w:sz w:val="24"/>
          <w:szCs w:val="24"/>
        </w:rPr>
        <w:t xml:space="preserve">» за </w:t>
      </w:r>
      <w:r w:rsidR="00BB6D96">
        <w:rPr>
          <w:rFonts w:ascii="Times New Roman" w:hAnsi="Times New Roman"/>
          <w:b/>
          <w:sz w:val="24"/>
          <w:szCs w:val="24"/>
        </w:rPr>
        <w:t>первое полугодие</w:t>
      </w:r>
      <w:r w:rsidR="003B3DB0">
        <w:rPr>
          <w:rFonts w:ascii="Times New Roman" w:hAnsi="Times New Roman"/>
          <w:b/>
          <w:sz w:val="24"/>
          <w:szCs w:val="24"/>
        </w:rPr>
        <w:t xml:space="preserve"> </w:t>
      </w:r>
      <w:r w:rsidR="008747DA">
        <w:rPr>
          <w:rFonts w:ascii="Times New Roman" w:hAnsi="Times New Roman"/>
          <w:b/>
          <w:sz w:val="24"/>
          <w:szCs w:val="24"/>
        </w:rPr>
        <w:t xml:space="preserve">         </w:t>
      </w:r>
      <w:r w:rsidR="00BB6D96">
        <w:rPr>
          <w:rFonts w:ascii="Times New Roman" w:hAnsi="Times New Roman"/>
          <w:b/>
          <w:sz w:val="24"/>
          <w:szCs w:val="24"/>
        </w:rPr>
        <w:t>2020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proofErr w:type="gramStart"/>
      <w:r>
        <w:rPr>
          <w:b w:val="0"/>
          <w:sz w:val="28"/>
          <w:szCs w:val="28"/>
        </w:rPr>
        <w:t xml:space="preserve"> </w:t>
      </w:r>
      <w:r w:rsidR="00303637" w:rsidRPr="00D84BD3">
        <w:rPr>
          <w:sz w:val="24"/>
          <w:szCs w:val="24"/>
        </w:rPr>
        <w:t>:</w:t>
      </w:r>
      <w:proofErr w:type="gramEnd"/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A2553A" w:rsidRPr="00A2553A">
        <w:rPr>
          <w:rFonts w:ascii="Times New Roman" w:hAnsi="Times New Roman"/>
          <w:sz w:val="28"/>
          <w:szCs w:val="28"/>
        </w:rPr>
        <w:t>Муниципальная политика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8842E1">
        <w:rPr>
          <w:rFonts w:ascii="Times New Roman" w:hAnsi="Times New Roman"/>
          <w:sz w:val="28"/>
          <w:szCs w:val="28"/>
        </w:rPr>
        <w:t xml:space="preserve">за </w:t>
      </w:r>
      <w:r w:rsidR="00BB6D96">
        <w:rPr>
          <w:rFonts w:ascii="Times New Roman" w:hAnsi="Times New Roman"/>
          <w:sz w:val="28"/>
          <w:szCs w:val="28"/>
        </w:rPr>
        <w:t>первое полугодие 2020</w:t>
      </w:r>
      <w:r w:rsidR="008842E1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2F36A4">
        <w:rPr>
          <w:rFonts w:ascii="Times New Roman" w:hAnsi="Times New Roman"/>
          <w:sz w:val="28"/>
          <w:szCs w:val="28"/>
        </w:rPr>
        <w:t>остановлению.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BB6D9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DC11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B6D96">
        <w:rPr>
          <w:rFonts w:ascii="Times New Roman" w:eastAsia="Times New Roman" w:hAnsi="Times New Roman" w:cs="Calibri"/>
          <w:sz w:val="24"/>
          <w:szCs w:val="24"/>
        </w:rPr>
        <w:t>07.08.2020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BB6D96">
        <w:rPr>
          <w:rFonts w:ascii="Times New Roman" w:eastAsia="Times New Roman" w:hAnsi="Times New Roman" w:cs="Calibri"/>
          <w:sz w:val="24"/>
          <w:szCs w:val="24"/>
        </w:rPr>
        <w:t>87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DC1112">
        <w:rPr>
          <w:rFonts w:ascii="Times New Roman" w:hAnsi="Times New Roman" w:cs="Times New Roman"/>
          <w:kern w:val="2"/>
          <w:sz w:val="24"/>
          <w:szCs w:val="24"/>
        </w:rPr>
        <w:t>Муниципальная политика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BB6D96">
        <w:rPr>
          <w:rFonts w:ascii="Times New Roman" w:hAnsi="Times New Roman" w:cs="Times New Roman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BB6D96">
        <w:rPr>
          <w:rFonts w:ascii="Times New Roman" w:hAnsi="Times New Roman" w:cs="Times New Roman"/>
          <w:sz w:val="24"/>
          <w:szCs w:val="24"/>
        </w:rPr>
        <w:t xml:space="preserve">20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6616A" w:rsidTr="00DC2580">
        <w:trPr>
          <w:trHeight w:val="202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B8063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700" w:type="dxa"/>
          </w:tcPr>
          <w:p w:rsidR="00303637" w:rsidRPr="00C6616A" w:rsidRDefault="00B8063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3" w:type="dxa"/>
          </w:tcPr>
          <w:p w:rsidR="00303637" w:rsidRPr="00C6616A" w:rsidRDefault="00B8063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58" w:type="dxa"/>
          </w:tcPr>
          <w:p w:rsidR="00303637" w:rsidRPr="00C6616A" w:rsidRDefault="00B8063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  <w:r w:rsidRPr="00C6616A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6616A" w:rsidTr="00DC2580">
        <w:trPr>
          <w:trHeight w:val="2701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уровня профессионального обра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зования лиц, занятых в системе местного само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управления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303637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700" w:type="dxa"/>
          </w:tcPr>
          <w:p w:rsidR="00303637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3" w:type="dxa"/>
          </w:tcPr>
          <w:p w:rsidR="00303637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58" w:type="dxa"/>
          </w:tcPr>
          <w:p w:rsidR="00303637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  <w:r w:rsidR="00303637" w:rsidRPr="00C6616A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6616A" w:rsidTr="00DC2580">
        <w:trPr>
          <w:trHeight w:val="360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DC1112" w:rsidP="00CB47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Совершенствование организации муниципальной службы в   </w:t>
            </w:r>
            <w:r w:rsidRPr="00C6616A">
              <w:rPr>
                <w:rFonts w:ascii="Times New Roman" w:hAnsi="Times New Roman" w:cs="Times New Roman"/>
              </w:rPr>
              <w:lastRenderedPageBreak/>
              <w:t>Роговском сельском поселении</w:t>
            </w:r>
            <w:r w:rsidRPr="00C661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6616A" w:rsidTr="00DC2580">
        <w:trPr>
          <w:trHeight w:val="200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функционирования Главы администрации поселения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  <w:tc>
          <w:tcPr>
            <w:tcW w:w="1700" w:type="dxa"/>
          </w:tcPr>
          <w:p w:rsidR="00303637" w:rsidRPr="00C6616A" w:rsidRDefault="00BB6D96" w:rsidP="00DC11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  <w:tc>
          <w:tcPr>
            <w:tcW w:w="993" w:type="dxa"/>
          </w:tcPr>
          <w:p w:rsidR="00303637" w:rsidRPr="00C6616A" w:rsidRDefault="00BB6D96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558" w:type="dxa"/>
          </w:tcPr>
          <w:p w:rsidR="00303637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474,2 тыс. руб. </w:t>
            </w:r>
            <w:r w:rsidR="00303637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DC1112" w:rsidRPr="00C6616A" w:rsidTr="00DC2580">
        <w:trPr>
          <w:tblCellSpacing w:w="5" w:type="nil"/>
        </w:trPr>
        <w:tc>
          <w:tcPr>
            <w:tcW w:w="426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2.1</w:t>
            </w:r>
          </w:p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DC1112" w:rsidRPr="00C6616A" w:rsidRDefault="00DC1112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  <w:r w:rsidRPr="00C66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DC1112" w:rsidRPr="00C6616A" w:rsidRDefault="00BB6D96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1112" w:rsidRPr="00C6616A" w:rsidRDefault="00BB6D96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  <w:tc>
          <w:tcPr>
            <w:tcW w:w="1700" w:type="dxa"/>
          </w:tcPr>
          <w:p w:rsidR="00DC1112" w:rsidRPr="00C6616A" w:rsidRDefault="00BB6D96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864,2</w:t>
            </w:r>
          </w:p>
        </w:tc>
        <w:tc>
          <w:tcPr>
            <w:tcW w:w="993" w:type="dxa"/>
          </w:tcPr>
          <w:p w:rsidR="00DC1112" w:rsidRPr="00C6616A" w:rsidRDefault="00BB6D96" w:rsidP="00C15F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558" w:type="dxa"/>
          </w:tcPr>
          <w:p w:rsidR="00DC1112" w:rsidRPr="00C6616A" w:rsidRDefault="00BB6D96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474,2 тыс. руб. </w:t>
            </w:r>
            <w:r w:rsidR="008842E1">
              <w:rPr>
                <w:rFonts w:ascii="Times New Roman" w:hAnsi="Times New Roman" w:cs="Times New Roman"/>
              </w:rPr>
              <w:t xml:space="preserve"> </w:t>
            </w:r>
            <w:r w:rsidR="00DC1112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DC1112" w:rsidRPr="00C6616A" w:rsidTr="00DC2580">
        <w:trPr>
          <w:tblCellSpacing w:w="5" w:type="nil"/>
        </w:trPr>
        <w:tc>
          <w:tcPr>
            <w:tcW w:w="426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DC1112" w:rsidRPr="00C6616A" w:rsidRDefault="00DC111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DC1112" w:rsidRPr="00C6616A" w:rsidRDefault="001F6B0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муниципального управления в   Роговском сельском поселении и повышение его эффективности</w:t>
            </w:r>
          </w:p>
        </w:tc>
        <w:tc>
          <w:tcPr>
            <w:tcW w:w="99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DC1112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3</w:t>
            </w:r>
          </w:p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BB6D96" w:rsidRPr="00C6616A" w:rsidRDefault="00BB6D96" w:rsidP="00BB6D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4117,3</w:t>
            </w:r>
          </w:p>
        </w:tc>
        <w:tc>
          <w:tcPr>
            <w:tcW w:w="1700" w:type="dxa"/>
          </w:tcPr>
          <w:p w:rsidR="00891BCC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4117,3</w:t>
            </w:r>
          </w:p>
        </w:tc>
        <w:tc>
          <w:tcPr>
            <w:tcW w:w="993" w:type="dxa"/>
          </w:tcPr>
          <w:p w:rsidR="00891BCC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1677,1</w:t>
            </w:r>
          </w:p>
        </w:tc>
        <w:tc>
          <w:tcPr>
            <w:tcW w:w="1558" w:type="dxa"/>
          </w:tcPr>
          <w:p w:rsidR="00891BCC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2440,2</w:t>
            </w:r>
            <w:r w:rsidR="00A6567B" w:rsidRPr="00C661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 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010C25" w:rsidRPr="00C6616A" w:rsidTr="00DC2580">
        <w:trPr>
          <w:tblCellSpacing w:w="5" w:type="nil"/>
        </w:trPr>
        <w:tc>
          <w:tcPr>
            <w:tcW w:w="426" w:type="dxa"/>
          </w:tcPr>
          <w:p w:rsidR="00010C25" w:rsidRPr="00C6616A" w:rsidRDefault="00010C25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10C25" w:rsidRPr="00C6616A" w:rsidRDefault="00010C25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3.1</w:t>
            </w:r>
          </w:p>
          <w:p w:rsidR="00010C25" w:rsidRPr="00C6616A" w:rsidRDefault="00010C25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Заведующий сектором экономики и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финансов Однороб О.Л.</w:t>
            </w:r>
          </w:p>
        </w:tc>
        <w:tc>
          <w:tcPr>
            <w:tcW w:w="1417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Отсутствие просроченно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01.01.20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010C25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3421,8</w:t>
            </w:r>
          </w:p>
        </w:tc>
        <w:tc>
          <w:tcPr>
            <w:tcW w:w="1700" w:type="dxa"/>
          </w:tcPr>
          <w:p w:rsidR="00010C25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3421,8</w:t>
            </w:r>
          </w:p>
        </w:tc>
        <w:tc>
          <w:tcPr>
            <w:tcW w:w="993" w:type="dxa"/>
          </w:tcPr>
          <w:p w:rsidR="00010C25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1419,1</w:t>
            </w:r>
          </w:p>
        </w:tc>
        <w:tc>
          <w:tcPr>
            <w:tcW w:w="1558" w:type="dxa"/>
          </w:tcPr>
          <w:p w:rsidR="00010C25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2002,7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</w:t>
            </w:r>
            <w:r w:rsidR="00A6567B" w:rsidRPr="00C6616A">
              <w:rPr>
                <w:rFonts w:ascii="Times New Roman" w:hAnsi="Times New Roman" w:cs="Times New Roman"/>
              </w:rPr>
              <w:lastRenderedPageBreak/>
              <w:t>будущих периодов</w:t>
            </w:r>
          </w:p>
        </w:tc>
      </w:tr>
      <w:tr w:rsidR="00010C25" w:rsidRPr="00C6616A" w:rsidTr="00DC2580">
        <w:trPr>
          <w:tblCellSpacing w:w="5" w:type="nil"/>
        </w:trPr>
        <w:tc>
          <w:tcPr>
            <w:tcW w:w="426" w:type="dxa"/>
          </w:tcPr>
          <w:p w:rsidR="00010C25" w:rsidRPr="00C6616A" w:rsidRDefault="00010C25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10C25" w:rsidRPr="00C6616A" w:rsidRDefault="00010C25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3.2</w:t>
            </w:r>
          </w:p>
          <w:p w:rsidR="00010C25" w:rsidRPr="00C6616A" w:rsidRDefault="00450722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2268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</w:t>
            </w:r>
            <w:r w:rsidR="00BB6D9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559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010C25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651,6</w:t>
            </w:r>
          </w:p>
        </w:tc>
        <w:tc>
          <w:tcPr>
            <w:tcW w:w="1700" w:type="dxa"/>
          </w:tcPr>
          <w:p w:rsidR="00010C25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651,6</w:t>
            </w:r>
          </w:p>
        </w:tc>
        <w:tc>
          <w:tcPr>
            <w:tcW w:w="993" w:type="dxa"/>
          </w:tcPr>
          <w:p w:rsidR="00010C25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</w:t>
            </w:r>
          </w:p>
        </w:tc>
        <w:tc>
          <w:tcPr>
            <w:tcW w:w="1558" w:type="dxa"/>
          </w:tcPr>
          <w:p w:rsidR="00010C25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396,5</w:t>
            </w:r>
            <w:r w:rsidR="00A6567B" w:rsidRPr="00C6616A">
              <w:rPr>
                <w:rFonts w:ascii="Times New Roman" w:hAnsi="Times New Roman" w:cs="Times New Roman"/>
              </w:rPr>
              <w:t xml:space="preserve"> </w:t>
            </w:r>
            <w:r w:rsidR="00186340">
              <w:rPr>
                <w:rFonts w:ascii="Times New Roman" w:hAnsi="Times New Roman" w:cs="Times New Roman"/>
              </w:rPr>
              <w:t xml:space="preserve">тыс. руб. 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3.3</w:t>
            </w:r>
          </w:p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3B7D2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700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9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91BCC" w:rsidRPr="00C6616A" w:rsidRDefault="00A6567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34,</w:t>
            </w:r>
            <w:r w:rsidR="00E6693D">
              <w:rPr>
                <w:rFonts w:ascii="Times New Roman" w:hAnsi="Times New Roman" w:cs="Times New Roman"/>
              </w:rPr>
              <w:t>8</w:t>
            </w:r>
            <w:r w:rsidR="00186340">
              <w:rPr>
                <w:rFonts w:ascii="Times New Roman" w:hAnsi="Times New Roman" w:cs="Times New Roman"/>
              </w:rPr>
              <w:t xml:space="preserve"> тыс. руб.</w:t>
            </w:r>
            <w:r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3.4.</w:t>
            </w:r>
          </w:p>
          <w:p w:rsidR="00891BCC" w:rsidRPr="00C6616A" w:rsidRDefault="00891BCC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2268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Заведующий сектором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Отсутствие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01.01.20</w:t>
            </w:r>
            <w:r w:rsidR="00BB6D9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31.12.20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0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8" w:type="dxa"/>
          </w:tcPr>
          <w:p w:rsidR="00891BCC" w:rsidRPr="00C6616A" w:rsidRDefault="00A6567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3.5.</w:t>
            </w:r>
          </w:p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0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3" w:type="dxa"/>
          </w:tcPr>
          <w:p w:rsidR="00891BCC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8" w:type="dxa"/>
          </w:tcPr>
          <w:p w:rsidR="00891BCC" w:rsidRPr="00C6616A" w:rsidRDefault="00BB6D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="00186340">
              <w:rPr>
                <w:rFonts w:ascii="Times New Roman" w:hAnsi="Times New Roman" w:cs="Times New Roman"/>
              </w:rPr>
              <w:t xml:space="preserve"> тыс. руб. 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Контрольное событие  муниципальной программы 3.1</w:t>
            </w:r>
          </w:p>
        </w:tc>
        <w:tc>
          <w:tcPr>
            <w:tcW w:w="2268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эффективной деятельности Администрации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BB6D96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  <w:vMerge w:val="restart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C6616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891BCC" w:rsidRPr="00C6616A" w:rsidRDefault="00186340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4994,9</w:t>
            </w:r>
          </w:p>
        </w:tc>
        <w:tc>
          <w:tcPr>
            <w:tcW w:w="1700" w:type="dxa"/>
          </w:tcPr>
          <w:p w:rsidR="00891BCC" w:rsidRPr="00C6616A" w:rsidRDefault="00186340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4994,9</w:t>
            </w:r>
          </w:p>
        </w:tc>
        <w:tc>
          <w:tcPr>
            <w:tcW w:w="993" w:type="dxa"/>
          </w:tcPr>
          <w:p w:rsidR="00891BCC" w:rsidRPr="00C6616A" w:rsidRDefault="00186340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2076,6</w:t>
            </w:r>
          </w:p>
        </w:tc>
        <w:tc>
          <w:tcPr>
            <w:tcW w:w="1558" w:type="dxa"/>
          </w:tcPr>
          <w:p w:rsidR="00891BCC" w:rsidRPr="00C6616A" w:rsidRDefault="00186340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2918,3 тыс. руб. </w:t>
            </w:r>
            <w:r w:rsidR="00455056" w:rsidRPr="00C6616A">
              <w:rPr>
                <w:rFonts w:ascii="Times New Roman" w:hAnsi="Times New Roman" w:cs="Times New Roman"/>
              </w:rPr>
              <w:t xml:space="preserve">Расходы </w:t>
            </w:r>
            <w:r w:rsidR="00455056" w:rsidRPr="00C6616A">
              <w:rPr>
                <w:rFonts w:ascii="Times New Roman" w:hAnsi="Times New Roman" w:cs="Times New Roman"/>
              </w:rPr>
              <w:lastRenderedPageBreak/>
              <w:t>будущих периодов</w:t>
            </w:r>
          </w:p>
        </w:tc>
      </w:tr>
      <w:tr w:rsidR="00186340" w:rsidRPr="00C6616A" w:rsidTr="00DC2580">
        <w:trPr>
          <w:tblCellSpacing w:w="5" w:type="nil"/>
        </w:trPr>
        <w:tc>
          <w:tcPr>
            <w:tcW w:w="426" w:type="dxa"/>
            <w:vMerge/>
          </w:tcPr>
          <w:p w:rsidR="00186340" w:rsidRPr="00C6616A" w:rsidRDefault="00186340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86340" w:rsidRPr="00C6616A" w:rsidRDefault="00186340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6340" w:rsidRPr="00C6616A" w:rsidRDefault="00186340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186340" w:rsidRPr="00C6616A" w:rsidRDefault="0018634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86340" w:rsidRPr="00C6616A" w:rsidRDefault="0018634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186340" w:rsidRPr="00C6616A" w:rsidRDefault="0018634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186340" w:rsidRPr="00C6616A" w:rsidRDefault="00186340" w:rsidP="004E40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4994,9</w:t>
            </w:r>
          </w:p>
        </w:tc>
        <w:tc>
          <w:tcPr>
            <w:tcW w:w="1700" w:type="dxa"/>
          </w:tcPr>
          <w:p w:rsidR="00186340" w:rsidRPr="00C6616A" w:rsidRDefault="00186340" w:rsidP="004E40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4994,9</w:t>
            </w:r>
          </w:p>
        </w:tc>
        <w:tc>
          <w:tcPr>
            <w:tcW w:w="993" w:type="dxa"/>
          </w:tcPr>
          <w:p w:rsidR="00186340" w:rsidRPr="00C6616A" w:rsidRDefault="00186340" w:rsidP="004E40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2076,6</w:t>
            </w:r>
          </w:p>
        </w:tc>
        <w:tc>
          <w:tcPr>
            <w:tcW w:w="1558" w:type="dxa"/>
          </w:tcPr>
          <w:p w:rsidR="00186340" w:rsidRPr="00C6616A" w:rsidRDefault="00186340" w:rsidP="004E40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2918,3 тыс. руб. </w:t>
            </w:r>
            <w:r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 w:rsidR="00186340">
        <w:rPr>
          <w:rFonts w:ascii="Times New Roman" w:hAnsi="Times New Roman"/>
          <w:sz w:val="32"/>
          <w:szCs w:val="32"/>
        </w:rPr>
        <w:t>первого полугодия  2020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C6616A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политика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» на 20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>4994,9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>первое полугодие 2020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 xml:space="preserve">2076,6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>41,6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 до 31.12.2020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A3A31" w:rsidRPr="0072541F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B80636">
        <w:rPr>
          <w:rFonts w:ascii="Times New Roman" w:hAnsi="Times New Roman"/>
          <w:sz w:val="28"/>
          <w:szCs w:val="28"/>
        </w:rPr>
        <w:t>» на 2020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</w:t>
      </w:r>
      <w:r w:rsidR="00B80636">
        <w:rPr>
          <w:rFonts w:ascii="Times New Roman" w:hAnsi="Times New Roman"/>
          <w:sz w:val="28"/>
          <w:szCs w:val="28"/>
        </w:rPr>
        <w:t>13,4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80636">
        <w:rPr>
          <w:rFonts w:ascii="Times New Roman" w:hAnsi="Times New Roman"/>
          <w:sz w:val="28"/>
          <w:szCs w:val="28"/>
        </w:rPr>
        <w:t xml:space="preserve">9,5 тыс. рублей, что составляет 70,9 процента плановых </w:t>
      </w:r>
      <w:proofErr w:type="spellStart"/>
      <w:r w:rsidR="00B80636">
        <w:rPr>
          <w:rFonts w:ascii="Times New Roman" w:hAnsi="Times New Roman"/>
          <w:sz w:val="28"/>
          <w:szCs w:val="28"/>
        </w:rPr>
        <w:t>назнчений</w:t>
      </w:r>
      <w:proofErr w:type="spellEnd"/>
      <w:r w:rsidR="00B80636">
        <w:rPr>
          <w:rFonts w:ascii="Times New Roman" w:hAnsi="Times New Roman"/>
          <w:sz w:val="28"/>
          <w:szCs w:val="28"/>
        </w:rPr>
        <w:t>.</w:t>
      </w:r>
      <w:r w:rsidRPr="0062349B">
        <w:rPr>
          <w:rFonts w:ascii="Times New Roman" w:hAnsi="Times New Roman"/>
          <w:sz w:val="28"/>
          <w:szCs w:val="28"/>
        </w:rPr>
        <w:t xml:space="preserve">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="00B80636">
        <w:rPr>
          <w:rFonts w:ascii="Times New Roman" w:hAnsi="Times New Roman"/>
          <w:sz w:val="28"/>
          <w:szCs w:val="28"/>
        </w:rPr>
        <w:t>» на 2020</w:t>
      </w:r>
      <w:r w:rsidRPr="008747DA">
        <w:rPr>
          <w:rFonts w:ascii="Times New Roman" w:hAnsi="Times New Roman"/>
          <w:sz w:val="28"/>
          <w:szCs w:val="28"/>
        </w:rPr>
        <w:t xml:space="preserve"> год составляет </w:t>
      </w:r>
      <w:r w:rsidR="00B80636">
        <w:rPr>
          <w:rFonts w:ascii="Times New Roman" w:hAnsi="Times New Roman"/>
          <w:sz w:val="28"/>
          <w:szCs w:val="28"/>
        </w:rPr>
        <w:t>864,2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80636">
        <w:rPr>
          <w:rFonts w:ascii="Times New Roman" w:hAnsi="Times New Roman"/>
          <w:sz w:val="28"/>
          <w:szCs w:val="28"/>
        </w:rPr>
        <w:t>390,0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B80636">
        <w:rPr>
          <w:rFonts w:ascii="Times New Roman" w:hAnsi="Times New Roman"/>
          <w:sz w:val="28"/>
          <w:szCs w:val="28"/>
        </w:rPr>
        <w:t>45,1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2541F" w:rsidRPr="008747DA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="00B80636">
        <w:rPr>
          <w:rFonts w:ascii="Times New Roman" w:hAnsi="Times New Roman"/>
          <w:sz w:val="28"/>
          <w:szCs w:val="28"/>
        </w:rPr>
        <w:t>» на 2020 год составляет 4117,3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80636">
        <w:rPr>
          <w:rFonts w:ascii="Times New Roman" w:hAnsi="Times New Roman"/>
          <w:sz w:val="28"/>
          <w:szCs w:val="28"/>
        </w:rPr>
        <w:t>1677,1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B80636">
        <w:rPr>
          <w:rFonts w:ascii="Times New Roman" w:hAnsi="Times New Roman"/>
          <w:sz w:val="28"/>
          <w:szCs w:val="28"/>
        </w:rPr>
        <w:t>40,7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Pr="008747DA" w:rsidRDefault="003B3DB0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sz w:val="28"/>
          <w:szCs w:val="28"/>
        </w:rPr>
        <w:t>Совершенствование организации муниципальной службы в   Роговском сельском поселении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</w:t>
      </w:r>
      <w:r w:rsidRPr="008747DA">
        <w:rPr>
          <w:rFonts w:ascii="Times New Roman" w:hAnsi="Times New Roman"/>
          <w:sz w:val="28"/>
          <w:szCs w:val="28"/>
        </w:rPr>
        <w:lastRenderedPageBreak/>
        <w:t xml:space="preserve">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. 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Совершенствование муниципального управления в   Роговском сельском поселении и повышение его эффективности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. </w:t>
      </w:r>
    </w:p>
    <w:p w:rsidR="0072541F" w:rsidRPr="008747DA" w:rsidRDefault="0072541F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эффективной деятельности Администрации Роговского сельского поселения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Pr="008747DA">
        <w:rPr>
          <w:rFonts w:ascii="Times New Roman" w:hAnsi="Times New Roman"/>
          <w:sz w:val="28"/>
          <w:szCs w:val="28"/>
        </w:rPr>
        <w:t xml:space="preserve">» муниципальной программы «Муниципальная политика»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>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8747DA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6E" w:rsidRDefault="0091196E" w:rsidP="008A1698">
      <w:pPr>
        <w:spacing w:after="0" w:line="240" w:lineRule="auto"/>
      </w:pPr>
      <w:r>
        <w:separator/>
      </w:r>
    </w:p>
  </w:endnote>
  <w:endnote w:type="continuationSeparator" w:id="0">
    <w:p w:rsidR="0091196E" w:rsidRDefault="0091196E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91196E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6E" w:rsidRDefault="0091196E" w:rsidP="008A1698">
      <w:pPr>
        <w:spacing w:after="0" w:line="240" w:lineRule="auto"/>
      </w:pPr>
      <w:r>
        <w:separator/>
      </w:r>
    </w:p>
  </w:footnote>
  <w:footnote w:type="continuationSeparator" w:id="0">
    <w:p w:rsidR="0091196E" w:rsidRDefault="0091196E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10C25"/>
    <w:rsid w:val="000248F8"/>
    <w:rsid w:val="000773E2"/>
    <w:rsid w:val="000C4E1D"/>
    <w:rsid w:val="000D4793"/>
    <w:rsid w:val="000E343C"/>
    <w:rsid w:val="001330F4"/>
    <w:rsid w:val="00186340"/>
    <w:rsid w:val="001A3A31"/>
    <w:rsid w:val="001E1AEF"/>
    <w:rsid w:val="001E4B42"/>
    <w:rsid w:val="001F6B0C"/>
    <w:rsid w:val="0029768B"/>
    <w:rsid w:val="002D6C41"/>
    <w:rsid w:val="00303637"/>
    <w:rsid w:val="0034373F"/>
    <w:rsid w:val="003B3DB0"/>
    <w:rsid w:val="00450722"/>
    <w:rsid w:val="00455056"/>
    <w:rsid w:val="00455A7D"/>
    <w:rsid w:val="00486096"/>
    <w:rsid w:val="004D3D38"/>
    <w:rsid w:val="00575F4F"/>
    <w:rsid w:val="0060552E"/>
    <w:rsid w:val="006634EB"/>
    <w:rsid w:val="0072541F"/>
    <w:rsid w:val="0075264D"/>
    <w:rsid w:val="0075544E"/>
    <w:rsid w:val="007F3096"/>
    <w:rsid w:val="008747DA"/>
    <w:rsid w:val="00883B1C"/>
    <w:rsid w:val="008842E1"/>
    <w:rsid w:val="00891BCC"/>
    <w:rsid w:val="008939C6"/>
    <w:rsid w:val="008A1698"/>
    <w:rsid w:val="008D750D"/>
    <w:rsid w:val="0091196E"/>
    <w:rsid w:val="00A2553A"/>
    <w:rsid w:val="00A347C2"/>
    <w:rsid w:val="00A6567B"/>
    <w:rsid w:val="00A837AA"/>
    <w:rsid w:val="00AA70CD"/>
    <w:rsid w:val="00AB1909"/>
    <w:rsid w:val="00B80636"/>
    <w:rsid w:val="00BB6D96"/>
    <w:rsid w:val="00C6616A"/>
    <w:rsid w:val="00CA70E8"/>
    <w:rsid w:val="00CB47F1"/>
    <w:rsid w:val="00D203FE"/>
    <w:rsid w:val="00D418C1"/>
    <w:rsid w:val="00D549F5"/>
    <w:rsid w:val="00D92DB4"/>
    <w:rsid w:val="00DB2A70"/>
    <w:rsid w:val="00DC1112"/>
    <w:rsid w:val="00DF7143"/>
    <w:rsid w:val="00E6693D"/>
    <w:rsid w:val="00E9781C"/>
    <w:rsid w:val="00EB03CE"/>
    <w:rsid w:val="00ED4887"/>
    <w:rsid w:val="00F5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35B48-2F25-418D-8FD8-8652F5B2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2020-09-14T11:42:00Z</cp:lastPrinted>
  <dcterms:created xsi:type="dcterms:W3CDTF">2020-09-14T11:59:00Z</dcterms:created>
  <dcterms:modified xsi:type="dcterms:W3CDTF">2020-09-14T11:59:00Z</dcterms:modified>
</cp:coreProperties>
</file>