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3125A0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07.08.2020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79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3125A0">
        <w:rPr>
          <w:rFonts w:ascii="Times New Roman" w:hAnsi="Times New Roman"/>
          <w:b/>
          <w:sz w:val="28"/>
          <w:szCs w:val="28"/>
        </w:rPr>
        <w:t xml:space="preserve"> за первое полугодие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3125A0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125A0">
        <w:rPr>
          <w:rFonts w:ascii="Times New Roman" w:eastAsia="Times New Roman" w:hAnsi="Times New Roman" w:cs="Calibri"/>
          <w:sz w:val="24"/>
          <w:szCs w:val="24"/>
        </w:rPr>
        <w:t>07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3125A0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3125A0">
        <w:rPr>
          <w:rFonts w:ascii="Times New Roman" w:eastAsia="Times New Roman" w:hAnsi="Times New Roman" w:cs="Calibri"/>
          <w:sz w:val="24"/>
          <w:szCs w:val="24"/>
        </w:rPr>
        <w:t>79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3125A0">
        <w:rPr>
          <w:rFonts w:ascii="Times New Roman" w:hAnsi="Times New Roman" w:cs="Times New Roman"/>
          <w:sz w:val="24"/>
          <w:szCs w:val="24"/>
        </w:rPr>
        <w:t>20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3125A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058B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0" w:type="dxa"/>
          </w:tcPr>
          <w:p w:rsidR="007C24DF" w:rsidRPr="00303637" w:rsidRDefault="003125A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058B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7C24DF" w:rsidRPr="00303637" w:rsidRDefault="003125A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:rsidR="00F8058B" w:rsidRDefault="003125A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67D1">
              <w:rPr>
                <w:rFonts w:ascii="Times New Roman" w:hAnsi="Times New Roman" w:cs="Times New Roman"/>
              </w:rPr>
              <w:t>,3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700" w:type="dxa"/>
          </w:tcPr>
          <w:p w:rsidR="007C24DF" w:rsidRPr="00913394" w:rsidRDefault="007C24DF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  <w:p w:rsidR="00F8058B" w:rsidRPr="00913394" w:rsidRDefault="00F8058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125A0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3125A0" w:rsidRPr="00CF1838" w:rsidRDefault="003125A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125A0" w:rsidRPr="00303637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125A0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3125A0" w:rsidRPr="00303637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3125A0" w:rsidRPr="00303637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0" w:type="dxa"/>
          </w:tcPr>
          <w:p w:rsidR="003125A0" w:rsidRPr="00913394" w:rsidRDefault="003125A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3" w:type="dxa"/>
          </w:tcPr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125A0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3125A0" w:rsidRPr="00CF1838" w:rsidRDefault="003125A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125A0" w:rsidRPr="00303637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125A0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3125A0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3125A0" w:rsidRPr="00303637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3125A0" w:rsidRPr="00913394" w:rsidRDefault="003125A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558" w:type="dxa"/>
          </w:tcPr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3125A0" w:rsidRPr="00913394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125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3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8" w:type="dxa"/>
          </w:tcPr>
          <w:p w:rsidR="00F8058B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125A0" w:rsidRPr="00CF1838" w:rsidTr="006F57C6">
        <w:trPr>
          <w:tblCellSpacing w:w="5" w:type="nil"/>
        </w:trPr>
        <w:tc>
          <w:tcPr>
            <w:tcW w:w="426" w:type="dxa"/>
          </w:tcPr>
          <w:p w:rsidR="003125A0" w:rsidRPr="00CF1838" w:rsidRDefault="003125A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125A0" w:rsidRPr="00303637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125A0" w:rsidRPr="00303637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125A0" w:rsidRPr="00303637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3125A0" w:rsidRPr="00306118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700" w:type="dxa"/>
          </w:tcPr>
          <w:p w:rsidR="003125A0" w:rsidRPr="00306118" w:rsidRDefault="003125A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3" w:type="dxa"/>
          </w:tcPr>
          <w:p w:rsidR="003125A0" w:rsidRPr="00306118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558" w:type="dxa"/>
          </w:tcPr>
          <w:p w:rsidR="003125A0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56,2</w:t>
            </w:r>
          </w:p>
          <w:p w:rsidR="003125A0" w:rsidRPr="00306118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3125A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125A0" w:rsidRPr="00CF1838" w:rsidTr="006F57C6">
        <w:trPr>
          <w:tblCellSpacing w:w="5" w:type="nil"/>
        </w:trPr>
        <w:tc>
          <w:tcPr>
            <w:tcW w:w="426" w:type="dxa"/>
          </w:tcPr>
          <w:p w:rsidR="003125A0" w:rsidRPr="00CF1838" w:rsidRDefault="003125A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125A0" w:rsidRPr="00303637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125A0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3125A0" w:rsidRDefault="003125A0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3125A0" w:rsidRPr="00303637" w:rsidRDefault="003125A0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3125A0" w:rsidRDefault="003125A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3125A0" w:rsidRDefault="003125A0" w:rsidP="000830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3125A0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3125A0" w:rsidRDefault="003125A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3125A0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3125A0" w:rsidRDefault="003125A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3125A0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A767D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0" w:type="dxa"/>
          </w:tcPr>
          <w:p w:rsidR="00303637" w:rsidRPr="00303637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A767D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303637" w:rsidRPr="00303637" w:rsidRDefault="004E1EFA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767D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58" w:type="dxa"/>
          </w:tcPr>
          <w:p w:rsidR="00A767D1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767D1">
              <w:rPr>
                <w:rFonts w:ascii="Times New Roman" w:hAnsi="Times New Roman" w:cs="Times New Roman"/>
              </w:rPr>
              <w:t>,5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4E1EFA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A767D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0" w:type="dxa"/>
          </w:tcPr>
          <w:p w:rsidR="00303637" w:rsidRPr="00303637" w:rsidRDefault="004E1EFA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A767D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303637" w:rsidRPr="00303637" w:rsidRDefault="004E1EFA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767D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58" w:type="dxa"/>
          </w:tcPr>
          <w:p w:rsidR="00A767D1" w:rsidRDefault="003125A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767D1">
              <w:rPr>
                <w:rFonts w:ascii="Times New Roman" w:hAnsi="Times New Roman" w:cs="Times New Roman"/>
              </w:rPr>
              <w:t>,5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4E1EFA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DD1E0E" w:rsidRPr="005753E6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4E1EFA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DD1E0E" w:rsidRPr="005753E6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4E1EFA">
        <w:rPr>
          <w:rFonts w:ascii="Times New Roman" w:eastAsia="Times New Roman" w:hAnsi="Times New Roman"/>
          <w:sz w:val="28"/>
          <w:szCs w:val="28"/>
          <w:lang w:eastAsia="ru-RU"/>
        </w:rPr>
        <w:t>39,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ограммы 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125A0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85A90">
        <w:rPr>
          <w:rFonts w:ascii="Times New Roman" w:hAnsi="Times New Roman"/>
          <w:sz w:val="28"/>
          <w:szCs w:val="28"/>
        </w:rPr>
        <w:t>10</w:t>
      </w:r>
      <w:r w:rsidRPr="005753E6">
        <w:rPr>
          <w:rFonts w:ascii="Times New Roman" w:hAnsi="Times New Roman"/>
          <w:sz w:val="28"/>
          <w:szCs w:val="28"/>
        </w:rPr>
        <w:t>,3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5A90">
        <w:rPr>
          <w:rFonts w:ascii="Times New Roman" w:hAnsi="Times New Roman"/>
          <w:sz w:val="28"/>
          <w:szCs w:val="28"/>
        </w:rPr>
        <w:t>1</w:t>
      </w:r>
      <w:r w:rsidRPr="005753E6">
        <w:rPr>
          <w:rFonts w:ascii="Times New Roman" w:hAnsi="Times New Roman"/>
          <w:sz w:val="28"/>
          <w:szCs w:val="28"/>
        </w:rPr>
        <w:t xml:space="preserve">,0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E85A90">
        <w:rPr>
          <w:rFonts w:ascii="Times New Roman" w:hAnsi="Times New Roman"/>
          <w:sz w:val="28"/>
          <w:szCs w:val="28"/>
        </w:rPr>
        <w:t>9,7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E85A90">
        <w:rPr>
          <w:rFonts w:ascii="Times New Roman" w:hAnsi="Times New Roman"/>
          <w:sz w:val="28"/>
          <w:szCs w:val="28"/>
        </w:rPr>
        <w:t>» на 2020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C0458" w:rsidRPr="005753E6">
        <w:rPr>
          <w:rFonts w:ascii="Times New Roman" w:hAnsi="Times New Roman"/>
          <w:sz w:val="28"/>
          <w:szCs w:val="28"/>
        </w:rPr>
        <w:t>98,0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3C0458" w:rsidRPr="005753E6">
        <w:rPr>
          <w:rFonts w:ascii="Times New Roman" w:hAnsi="Times New Roman"/>
          <w:sz w:val="28"/>
          <w:szCs w:val="28"/>
        </w:rPr>
        <w:t>41,8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6F57C6">
        <w:rPr>
          <w:rFonts w:ascii="Times New Roman" w:hAnsi="Times New Roman"/>
          <w:sz w:val="28"/>
          <w:szCs w:val="28"/>
        </w:rPr>
        <w:t>42,6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E85A90">
        <w:rPr>
          <w:rFonts w:ascii="Times New Roman" w:hAnsi="Times New Roman"/>
          <w:sz w:val="28"/>
          <w:szCs w:val="28"/>
        </w:rPr>
        <w:t>» на 2020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9B" w:rsidRDefault="00CF249B" w:rsidP="008A1698">
      <w:pPr>
        <w:spacing w:after="0" w:line="240" w:lineRule="auto"/>
      </w:pPr>
      <w:r>
        <w:separator/>
      </w:r>
    </w:p>
  </w:endnote>
  <w:endnote w:type="continuationSeparator" w:id="1">
    <w:p w:rsidR="00CF249B" w:rsidRDefault="00CF249B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CF249B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9B" w:rsidRDefault="00CF249B" w:rsidP="008A1698">
      <w:pPr>
        <w:spacing w:after="0" w:line="240" w:lineRule="auto"/>
      </w:pPr>
      <w:r>
        <w:separator/>
      </w:r>
    </w:p>
  </w:footnote>
  <w:footnote w:type="continuationSeparator" w:id="1">
    <w:p w:rsidR="00CF249B" w:rsidRDefault="00CF249B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E1AEF"/>
    <w:rsid w:val="0029768B"/>
    <w:rsid w:val="00303637"/>
    <w:rsid w:val="003125A0"/>
    <w:rsid w:val="0034373F"/>
    <w:rsid w:val="003B3DB0"/>
    <w:rsid w:val="003C0458"/>
    <w:rsid w:val="00441325"/>
    <w:rsid w:val="004560DB"/>
    <w:rsid w:val="004D5089"/>
    <w:rsid w:val="004E1EFA"/>
    <w:rsid w:val="005753E6"/>
    <w:rsid w:val="005A7920"/>
    <w:rsid w:val="0060552E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A347C2"/>
    <w:rsid w:val="00A767D1"/>
    <w:rsid w:val="00AD681E"/>
    <w:rsid w:val="00B56A1B"/>
    <w:rsid w:val="00B9263A"/>
    <w:rsid w:val="00BA6862"/>
    <w:rsid w:val="00CF249B"/>
    <w:rsid w:val="00D203FE"/>
    <w:rsid w:val="00D549F5"/>
    <w:rsid w:val="00D65AEC"/>
    <w:rsid w:val="00DB2A70"/>
    <w:rsid w:val="00DD1E0E"/>
    <w:rsid w:val="00E85A90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2019-08-08T04:45:00Z</cp:lastPrinted>
  <dcterms:created xsi:type="dcterms:W3CDTF">2019-08-07T06:38:00Z</dcterms:created>
  <dcterms:modified xsi:type="dcterms:W3CDTF">2020-08-13T10:09:00Z</dcterms:modified>
</cp:coreProperties>
</file>